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A5E" w:rsidRDefault="008B7678" w14:paraId="3C71299C" w14:textId="77777777">
      <w:pPr>
        <w:spacing w:after="0"/>
        <w:ind w:left="1760"/>
      </w:pPr>
      <w:r>
        <w:rPr>
          <w:rFonts w:ascii="Arial" w:hAnsi="Arial" w:eastAsia="Arial" w:cs="Arial"/>
          <w:b/>
          <w:color w:val="C00000"/>
          <w:sz w:val="36"/>
        </w:rPr>
        <w:t xml:space="preserve">Community and Town Councils in Wales  </w:t>
      </w:r>
    </w:p>
    <w:p w:rsidR="00A76A5E" w:rsidRDefault="008B7678" w14:paraId="5C5629D9" w14:textId="77777777">
      <w:pPr>
        <w:spacing w:after="0"/>
        <w:ind w:right="979"/>
        <w:jc w:val="right"/>
      </w:pPr>
      <w:r>
        <w:rPr>
          <w:rFonts w:ascii="Arial" w:hAnsi="Arial" w:eastAsia="Arial" w:cs="Arial"/>
          <w:b/>
          <w:color w:val="C00000"/>
          <w:sz w:val="36"/>
        </w:rPr>
        <w:t xml:space="preserve">Annual Return for the Year Ended 31 March 2023 </w:t>
      </w:r>
    </w:p>
    <w:p w:rsidR="00A76A5E" w:rsidRDefault="008B7678" w14:paraId="70906469" w14:textId="77777777">
      <w:pPr>
        <w:spacing w:after="0"/>
        <w:ind w:left="158"/>
        <w:jc w:val="center"/>
      </w:pPr>
      <w:r>
        <w:rPr>
          <w:rFonts w:ascii="Arial" w:hAnsi="Arial" w:eastAsia="Arial" w:cs="Arial"/>
          <w:b/>
          <w:sz w:val="28"/>
        </w:rPr>
        <w:t xml:space="preserve"> </w:t>
      </w:r>
    </w:p>
    <w:p w:rsidR="00A76A5E" w:rsidRDefault="008B7678" w14:paraId="6E6916A3" w14:textId="77777777">
      <w:pPr>
        <w:spacing w:after="17"/>
        <w:ind w:left="2870" w:hanging="10"/>
      </w:pPr>
      <w:r>
        <w:rPr>
          <w:rFonts w:ascii="Arial" w:hAnsi="Arial" w:eastAsia="Arial" w:cs="Arial"/>
          <w:b/>
          <w:sz w:val="28"/>
        </w:rPr>
        <w:t xml:space="preserve">Accounting statements 2022-23 for: </w:t>
      </w:r>
    </w:p>
    <w:tbl>
      <w:tblPr>
        <w:tblStyle w:val="TableGrid"/>
        <w:tblpPr w:vertAnchor="text" w:tblpXSpec="center" w:tblpY="-122"/>
        <w:tblOverlap w:val="never"/>
        <w:tblW w:w="8795" w:type="dxa"/>
        <w:jc w:val="center"/>
        <w:tblInd w:w="0" w:type="dxa"/>
        <w:tblCellMar>
          <w:top w:w="122" w:type="dxa"/>
          <w:left w:w="98" w:type="dxa"/>
          <w:right w:w="115" w:type="dxa"/>
        </w:tblCellMar>
        <w:tblLook w:val="04A0" w:firstRow="1" w:lastRow="0" w:firstColumn="1" w:lastColumn="0" w:noHBand="0" w:noVBand="1"/>
      </w:tblPr>
      <w:tblGrid>
        <w:gridCol w:w="8795"/>
      </w:tblGrid>
      <w:tr w:rsidR="00A76A5E" w:rsidTr="00873C50" w14:paraId="35E8B684" w14:textId="77777777">
        <w:trPr>
          <w:trHeight w:val="375"/>
          <w:jc w:val="center"/>
        </w:trPr>
        <w:tc>
          <w:tcPr>
            <w:tcW w:w="87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tcPr>
          <w:p w:rsidR="00A76A5E" w:rsidP="3826F458" w:rsidRDefault="0F7475DC" w14:paraId="50966D37" w14:textId="5D6DF928">
            <w:pPr>
              <w:rPr>
                <w:rFonts w:ascii="Arial" w:hAnsi="Arial" w:eastAsia="Arial" w:cs="Arial"/>
                <w:b/>
                <w:bCs/>
                <w:color w:val="FFFFFF" w:themeColor="background1"/>
                <w:sz w:val="24"/>
              </w:rPr>
            </w:pPr>
            <w:r w:rsidRPr="3826F458">
              <w:rPr>
                <w:rFonts w:ascii="Arial" w:hAnsi="Arial" w:eastAsia="Arial" w:cs="Arial"/>
                <w:b/>
                <w:bCs/>
                <w:color w:val="auto"/>
                <w:sz w:val="24"/>
              </w:rPr>
              <w:t>CAERHUN COMMUNITY COUNCIL</w:t>
            </w:r>
          </w:p>
        </w:tc>
      </w:tr>
    </w:tbl>
    <w:p w:rsidR="00A76A5E" w:rsidRDefault="008B7678" w14:paraId="3BAEB022" w14:textId="77777777">
      <w:pPr>
        <w:spacing w:after="172"/>
        <w:ind w:left="120" w:right="-8883" w:hanging="10"/>
      </w:pPr>
      <w:r>
        <w:rPr>
          <w:rFonts w:ascii="Arial" w:hAnsi="Arial" w:eastAsia="Arial" w:cs="Arial"/>
          <w:b/>
          <w:sz w:val="20"/>
        </w:rPr>
        <w:t>Name of body:</w:t>
      </w:r>
      <w:r>
        <w:rPr>
          <w:rFonts w:ascii="Arial" w:hAnsi="Arial" w:eastAsia="Arial" w:cs="Arial"/>
          <w:b/>
          <w:color w:val="B01717"/>
          <w:sz w:val="20"/>
        </w:rPr>
        <w:t xml:space="preserve"> </w:t>
      </w:r>
    </w:p>
    <w:p w:rsidR="00A76A5E" w:rsidRDefault="008B7678" w14:paraId="37A7DB73" w14:textId="77777777">
      <w:pPr>
        <w:spacing w:after="0"/>
      </w:pPr>
      <w:r>
        <w:rPr>
          <w:rFonts w:ascii="Arial" w:hAnsi="Arial" w:eastAsia="Arial" w:cs="Arial"/>
          <w:sz w:val="20"/>
        </w:rPr>
        <w:t xml:space="preserve"> </w:t>
      </w:r>
    </w:p>
    <w:tbl>
      <w:tblPr>
        <w:tblStyle w:val="TableGrid"/>
        <w:tblW w:w="10905" w:type="dxa"/>
        <w:tblInd w:w="-137" w:type="dxa"/>
        <w:tblCellMar>
          <w:top w:w="102" w:type="dxa"/>
          <w:left w:w="108" w:type="dxa"/>
          <w:right w:w="44" w:type="dxa"/>
        </w:tblCellMar>
        <w:tblLook w:val="04A0" w:firstRow="1" w:lastRow="0" w:firstColumn="1" w:lastColumn="0" w:noHBand="0" w:noVBand="1"/>
      </w:tblPr>
      <w:tblGrid>
        <w:gridCol w:w="2088"/>
        <w:gridCol w:w="1650"/>
        <w:gridCol w:w="1620"/>
        <w:gridCol w:w="5547"/>
      </w:tblGrid>
      <w:tr w:rsidR="00A76A5E" w:rsidTr="3826F458" w14:paraId="3E79F87E" w14:textId="77777777">
        <w:trPr>
          <w:trHeight w:val="338"/>
        </w:trPr>
        <w:tc>
          <w:tcPr>
            <w:tcW w:w="2088" w:type="dxa"/>
            <w:vMerge w:val="restart"/>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01717"/>
          </w:tcPr>
          <w:p w:rsidR="00A76A5E" w:rsidRDefault="008B7678" w14:paraId="3D9A8F1D" w14:textId="77777777">
            <w:r>
              <w:rPr>
                <w:rFonts w:ascii="Arial" w:hAnsi="Arial" w:eastAsia="Arial" w:cs="Arial"/>
                <w:b/>
                <w:color w:val="FFFFFF"/>
                <w:sz w:val="18"/>
              </w:rPr>
              <w:t xml:space="preserve"> </w:t>
            </w:r>
          </w:p>
        </w:tc>
        <w:tc>
          <w:tcPr>
            <w:tcW w:w="3270" w:type="dxa"/>
            <w:gridSpan w:val="2"/>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01717"/>
          </w:tcPr>
          <w:p w:rsidR="00A76A5E" w:rsidRDefault="008B7678" w14:paraId="6D71182F" w14:textId="77777777">
            <w:pPr>
              <w:ind w:right="83"/>
              <w:jc w:val="center"/>
            </w:pPr>
            <w:r>
              <w:rPr>
                <w:rFonts w:ascii="Arial" w:hAnsi="Arial" w:eastAsia="Arial" w:cs="Arial"/>
                <w:b/>
                <w:color w:val="FFFFFF"/>
                <w:sz w:val="18"/>
              </w:rPr>
              <w:t xml:space="preserve">Year ending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01717"/>
          </w:tcPr>
          <w:p w:rsidR="00A76A5E" w:rsidRDefault="008B7678" w14:paraId="26B9BC4F" w14:textId="77777777">
            <w:pPr>
              <w:ind w:left="3"/>
            </w:pPr>
            <w:r>
              <w:rPr>
                <w:rFonts w:ascii="Arial" w:hAnsi="Arial" w:eastAsia="Arial" w:cs="Arial"/>
                <w:b/>
                <w:color w:val="FFFFFF"/>
                <w:sz w:val="18"/>
              </w:rPr>
              <w:t xml:space="preserve">Notes and guidance for compilers </w:t>
            </w:r>
          </w:p>
        </w:tc>
      </w:tr>
      <w:tr w:rsidR="00A76A5E" w:rsidTr="3826F458" w14:paraId="1A7E171C" w14:textId="77777777">
        <w:trPr>
          <w:trHeight w:val="1098"/>
        </w:trPr>
        <w:tc>
          <w:tcPr>
            <w:tcW w:w="0" w:type="auto"/>
            <w:vMerge/>
          </w:tcPr>
          <w:p w:rsidR="00A76A5E" w:rsidRDefault="00A76A5E" w14:paraId="683ED2C9" w14:textId="77777777"/>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01717"/>
          </w:tcPr>
          <w:p w:rsidR="00A76A5E" w:rsidRDefault="008B7678" w14:paraId="4D296121" w14:textId="77777777">
            <w:pPr>
              <w:spacing w:after="16"/>
              <w:ind w:right="73"/>
              <w:jc w:val="center"/>
            </w:pPr>
            <w:r>
              <w:rPr>
                <w:rFonts w:ascii="Arial" w:hAnsi="Arial" w:eastAsia="Arial" w:cs="Arial"/>
                <w:b/>
                <w:color w:val="FFFFFF"/>
                <w:sz w:val="18"/>
              </w:rPr>
              <w:t xml:space="preserve">31 March </w:t>
            </w:r>
          </w:p>
          <w:p w:rsidR="00A76A5E" w:rsidRDefault="008B7678" w14:paraId="47800F59" w14:textId="77777777">
            <w:pPr>
              <w:spacing w:after="56"/>
              <w:ind w:right="73"/>
              <w:jc w:val="center"/>
            </w:pPr>
            <w:r>
              <w:rPr>
                <w:rFonts w:ascii="Arial" w:hAnsi="Arial" w:eastAsia="Arial" w:cs="Arial"/>
                <w:b/>
                <w:color w:val="FFFFFF"/>
                <w:sz w:val="18"/>
              </w:rPr>
              <w:t xml:space="preserve">2022 </w:t>
            </w:r>
          </w:p>
          <w:p w:rsidR="00A76A5E" w:rsidRDefault="008B7678" w14:paraId="16D99370" w14:textId="77777777">
            <w:pPr>
              <w:ind w:right="73"/>
              <w:jc w:val="center"/>
            </w:pPr>
            <w:r>
              <w:rPr>
                <w:rFonts w:ascii="Arial" w:hAnsi="Arial" w:eastAsia="Arial" w:cs="Arial"/>
                <w:b/>
                <w:color w:val="FFFFFF"/>
                <w:sz w:val="18"/>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01717"/>
          </w:tcPr>
          <w:p w:rsidR="00A76A5E" w:rsidRDefault="008B7678" w14:paraId="33F9FBD1" w14:textId="77777777">
            <w:pPr>
              <w:spacing w:after="16"/>
              <w:ind w:right="63"/>
              <w:jc w:val="center"/>
            </w:pPr>
            <w:r>
              <w:rPr>
                <w:rFonts w:ascii="Arial" w:hAnsi="Arial" w:eastAsia="Arial" w:cs="Arial"/>
                <w:b/>
                <w:color w:val="FFFFFF"/>
                <w:sz w:val="18"/>
              </w:rPr>
              <w:t xml:space="preserve">31 March </w:t>
            </w:r>
          </w:p>
          <w:p w:rsidR="00A76A5E" w:rsidRDefault="008B7678" w14:paraId="183E4962" w14:textId="77777777">
            <w:pPr>
              <w:spacing w:after="56"/>
              <w:ind w:right="63"/>
              <w:jc w:val="center"/>
            </w:pPr>
            <w:r>
              <w:rPr>
                <w:rFonts w:ascii="Arial" w:hAnsi="Arial" w:eastAsia="Arial" w:cs="Arial"/>
                <w:b/>
                <w:color w:val="FFFFFF"/>
                <w:sz w:val="18"/>
              </w:rPr>
              <w:t xml:space="preserve">2023 </w:t>
            </w:r>
          </w:p>
          <w:p w:rsidR="00A76A5E" w:rsidRDefault="008B7678" w14:paraId="289200E1" w14:textId="77777777">
            <w:pPr>
              <w:ind w:right="63"/>
              <w:jc w:val="center"/>
            </w:pPr>
            <w:r>
              <w:rPr>
                <w:rFonts w:ascii="Arial" w:hAnsi="Arial" w:eastAsia="Arial" w:cs="Arial"/>
                <w:b/>
                <w:color w:val="FFFFFF"/>
                <w:sz w:val="18"/>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01717"/>
          </w:tcPr>
          <w:p w:rsidR="00A76A5E" w:rsidRDefault="008B7678" w14:paraId="04388E22" w14:textId="77777777">
            <w:pPr>
              <w:spacing w:after="56"/>
              <w:ind w:left="3"/>
            </w:pPr>
            <w:r>
              <w:rPr>
                <w:rFonts w:ascii="Arial" w:hAnsi="Arial" w:eastAsia="Arial" w:cs="Arial"/>
                <w:b/>
                <w:color w:val="FFFFFF"/>
                <w:sz w:val="18"/>
              </w:rPr>
              <w:t xml:space="preserve">Please round all figures to nearest £.  </w:t>
            </w:r>
          </w:p>
          <w:p w:rsidR="00A76A5E" w:rsidRDefault="008B7678" w14:paraId="08B17264" w14:textId="77777777">
            <w:pPr>
              <w:ind w:left="3" w:right="42"/>
            </w:pPr>
            <w:r>
              <w:rPr>
                <w:rFonts w:ascii="Arial" w:hAnsi="Arial" w:eastAsia="Arial" w:cs="Arial"/>
                <w:b/>
                <w:color w:val="FFFFFF"/>
                <w:sz w:val="18"/>
              </w:rPr>
              <w:t xml:space="preserve">Do not leave any boxes blank and report £0 or nil balances. All figures must agree to the underlying financial records for the relevant year. </w:t>
            </w:r>
          </w:p>
        </w:tc>
      </w:tr>
      <w:tr w:rsidR="00A76A5E" w:rsidTr="3826F458" w14:paraId="00AF018E" w14:textId="77777777">
        <w:trPr>
          <w:trHeight w:val="355"/>
        </w:trPr>
        <w:tc>
          <w:tcPr>
            <w:tcW w:w="10905" w:type="dxa"/>
            <w:gridSpan w:val="4"/>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72494A29" w14:textId="77777777">
            <w:r>
              <w:rPr>
                <w:rFonts w:ascii="Arial" w:hAnsi="Arial" w:eastAsia="Arial" w:cs="Arial"/>
                <w:b/>
              </w:rPr>
              <w:t xml:space="preserve">Statement of income and expenditure/receipts and payments </w:t>
            </w:r>
          </w:p>
        </w:tc>
      </w:tr>
      <w:tr w:rsidR="00A76A5E" w:rsidTr="3826F458" w14:paraId="35C0ACB7" w14:textId="77777777">
        <w:trPr>
          <w:trHeight w:val="818"/>
        </w:trPr>
        <w:tc>
          <w:tcPr>
            <w:tcW w:w="208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54DB6566" w14:textId="77777777">
            <w:pPr>
              <w:ind w:left="360" w:hanging="360"/>
            </w:pPr>
            <w:r>
              <w:rPr>
                <w:rFonts w:ascii="Arial" w:hAnsi="Arial" w:eastAsia="Arial" w:cs="Arial"/>
                <w:b/>
                <w:sz w:val="18"/>
              </w:rPr>
              <w:t xml:space="preserve">1. </w:t>
            </w:r>
            <w:r>
              <w:rPr>
                <w:rFonts w:ascii="Arial" w:hAnsi="Arial" w:eastAsia="Arial" w:cs="Arial"/>
                <w:b/>
                <w:sz w:val="18"/>
              </w:rPr>
              <w:tab/>
            </w:r>
            <w:r>
              <w:rPr>
                <w:rFonts w:ascii="Arial" w:hAnsi="Arial" w:eastAsia="Arial" w:cs="Arial"/>
                <w:sz w:val="18"/>
              </w:rPr>
              <w:t xml:space="preserve">Balances brought forward </w:t>
            </w:r>
          </w:p>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tcPr>
          <w:p w:rsidR="00A76A5E" w:rsidP="3826F458" w:rsidRDefault="366AA1AE" w14:paraId="7FCDD876" w14:textId="71AB05EF">
            <w:pPr>
              <w:ind w:right="10"/>
              <w:jc w:val="center"/>
              <w:rPr>
                <w:rFonts w:ascii="Arial" w:hAnsi="Arial" w:eastAsia="Arial" w:cs="Arial"/>
                <w:b/>
                <w:bCs/>
                <w:color w:val="auto"/>
                <w:sz w:val="24"/>
              </w:rPr>
            </w:pPr>
            <w:r w:rsidRPr="3826F458">
              <w:rPr>
                <w:rFonts w:ascii="Arial" w:hAnsi="Arial" w:eastAsia="Arial" w:cs="Arial"/>
                <w:b/>
                <w:bCs/>
                <w:color w:val="auto"/>
                <w:sz w:val="24"/>
              </w:rPr>
              <w:t>6589</w:t>
            </w:r>
            <w:r w:rsidRPr="3826F458" w:rsidR="008B7678">
              <w:rPr>
                <w:rFonts w:ascii="Arial" w:hAnsi="Arial" w:eastAsia="Arial" w:cs="Arial"/>
                <w:b/>
                <w:bCs/>
                <w:color w:val="auto"/>
                <w:sz w:val="24"/>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tcPr>
          <w:p w:rsidR="00A76A5E" w:rsidP="3826F458" w:rsidRDefault="3EFFA028" w14:paraId="16F62D71" w14:textId="1BD070C2">
            <w:pPr>
              <w:jc w:val="center"/>
              <w:rPr>
                <w:rFonts w:ascii="Arial" w:hAnsi="Arial" w:eastAsia="Arial" w:cs="Arial"/>
                <w:b/>
                <w:bCs/>
                <w:color w:val="auto"/>
                <w:sz w:val="24"/>
              </w:rPr>
            </w:pPr>
            <w:r w:rsidRPr="3826F458">
              <w:rPr>
                <w:rFonts w:ascii="Arial" w:hAnsi="Arial" w:eastAsia="Arial" w:cs="Arial"/>
                <w:b/>
                <w:bCs/>
                <w:color w:val="auto"/>
                <w:sz w:val="24"/>
              </w:rPr>
              <w:t>9458</w:t>
            </w:r>
            <w:r w:rsidRPr="3826F458" w:rsidR="008B7678">
              <w:rPr>
                <w:rFonts w:ascii="Arial" w:hAnsi="Arial" w:eastAsia="Arial" w:cs="Arial"/>
                <w:b/>
                <w:bCs/>
                <w:color w:val="auto"/>
                <w:sz w:val="24"/>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7D3A0437" w14:textId="77777777">
            <w:pPr>
              <w:ind w:left="3"/>
            </w:pPr>
            <w:r>
              <w:rPr>
                <w:rFonts w:ascii="Arial" w:hAnsi="Arial" w:eastAsia="Arial" w:cs="Arial"/>
                <w:sz w:val="18"/>
              </w:rPr>
              <w:t xml:space="preserve">Total balances and reserves at the beginning of the year as recorded in the financial records. Must agree to line 7 of the previous year. </w:t>
            </w:r>
          </w:p>
        </w:tc>
      </w:tr>
      <w:tr w:rsidR="00A76A5E" w:rsidTr="3826F458" w14:paraId="69EAD3A2" w14:textId="77777777">
        <w:trPr>
          <w:trHeight w:val="580"/>
        </w:trPr>
        <w:tc>
          <w:tcPr>
            <w:tcW w:w="208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3BAEB030" w14:textId="77777777">
            <w:pPr>
              <w:tabs>
                <w:tab w:val="right" w:pos="1936"/>
              </w:tabs>
              <w:spacing w:after="22"/>
            </w:pPr>
            <w:r>
              <w:rPr>
                <w:rFonts w:ascii="Arial" w:hAnsi="Arial" w:eastAsia="Arial" w:cs="Arial"/>
                <w:b/>
                <w:sz w:val="18"/>
              </w:rPr>
              <w:t xml:space="preserve">2. </w:t>
            </w:r>
            <w:r>
              <w:rPr>
                <w:rFonts w:ascii="Arial" w:hAnsi="Arial" w:eastAsia="Arial" w:cs="Arial"/>
                <w:b/>
                <w:sz w:val="18"/>
              </w:rPr>
              <w:tab/>
            </w:r>
            <w:r>
              <w:rPr>
                <w:rFonts w:ascii="Arial" w:hAnsi="Arial" w:eastAsia="Arial" w:cs="Arial"/>
                <w:sz w:val="18"/>
              </w:rPr>
              <w:t xml:space="preserve">(+) Income from </w:t>
            </w:r>
          </w:p>
          <w:p w:rsidR="00A76A5E" w:rsidRDefault="008B7678" w14:paraId="37A9F4C2" w14:textId="77777777">
            <w:pPr>
              <w:ind w:left="360"/>
            </w:pPr>
            <w:r>
              <w:rPr>
                <w:rFonts w:ascii="Arial" w:hAnsi="Arial" w:eastAsia="Arial" w:cs="Arial"/>
                <w:sz w:val="18"/>
              </w:rPr>
              <w:t xml:space="preserve">local taxation/levy </w:t>
            </w:r>
          </w:p>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59C02128" w14:paraId="0E1F8FB8" w14:textId="5AED58DB">
            <w:pPr>
              <w:ind w:right="10"/>
              <w:jc w:val="center"/>
              <w:rPr>
                <w:rFonts w:ascii="Arial" w:hAnsi="Arial" w:eastAsia="Arial" w:cs="Arial"/>
                <w:b/>
                <w:bCs/>
                <w:color w:val="auto"/>
                <w:sz w:val="24"/>
              </w:rPr>
            </w:pPr>
            <w:r w:rsidRPr="3826F458">
              <w:rPr>
                <w:rFonts w:ascii="Arial" w:hAnsi="Arial" w:eastAsia="Arial" w:cs="Arial"/>
                <w:b/>
                <w:bCs/>
                <w:color w:val="auto"/>
                <w:sz w:val="24"/>
              </w:rPr>
              <w:t>10500</w:t>
            </w:r>
            <w:r w:rsidRPr="3826F458" w:rsidR="008B7678">
              <w:rPr>
                <w:rFonts w:ascii="Arial" w:hAnsi="Arial" w:eastAsia="Arial" w:cs="Arial"/>
                <w:b/>
                <w:bCs/>
                <w:color w:val="auto"/>
                <w:sz w:val="24"/>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1AE8A1CF" w14:paraId="6BD94621" w14:textId="5D91B170">
            <w:pPr>
              <w:jc w:val="center"/>
              <w:rPr>
                <w:rFonts w:ascii="Arial" w:hAnsi="Arial" w:eastAsia="Arial" w:cs="Arial"/>
                <w:b/>
                <w:bCs/>
                <w:color w:val="auto"/>
                <w:sz w:val="24"/>
              </w:rPr>
            </w:pPr>
            <w:r w:rsidRPr="3826F458">
              <w:rPr>
                <w:rFonts w:ascii="Arial" w:hAnsi="Arial" w:eastAsia="Arial" w:cs="Arial"/>
                <w:b/>
                <w:bCs/>
                <w:color w:val="auto"/>
                <w:sz w:val="24"/>
              </w:rPr>
              <w:t>10500</w:t>
            </w:r>
            <w:r w:rsidRPr="3826F458" w:rsidR="008B7678">
              <w:rPr>
                <w:rFonts w:ascii="Arial" w:hAnsi="Arial" w:eastAsia="Arial" w:cs="Arial"/>
                <w:b/>
                <w:bCs/>
                <w:color w:val="auto"/>
                <w:sz w:val="24"/>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09645A5A" w14:textId="77777777">
            <w:pPr>
              <w:ind w:left="3"/>
            </w:pPr>
            <w:r>
              <w:rPr>
                <w:rFonts w:ascii="Arial" w:hAnsi="Arial" w:eastAsia="Arial" w:cs="Arial"/>
                <w:sz w:val="18"/>
              </w:rPr>
              <w:t xml:space="preserve">Total amount of income received/receivable in the year from local taxation (precept) or levy/contribution from principal bodies. </w:t>
            </w:r>
          </w:p>
        </w:tc>
      </w:tr>
      <w:tr w:rsidR="00A76A5E" w:rsidTr="3826F458" w14:paraId="609A3DA6" w14:textId="77777777">
        <w:trPr>
          <w:trHeight w:val="820"/>
        </w:trPr>
        <w:tc>
          <w:tcPr>
            <w:tcW w:w="208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70C5DCBE" w14:textId="77777777">
            <w:pPr>
              <w:ind w:left="360" w:hanging="360"/>
            </w:pPr>
            <w:r>
              <w:rPr>
                <w:rFonts w:ascii="Arial" w:hAnsi="Arial" w:eastAsia="Arial" w:cs="Arial"/>
                <w:b/>
                <w:sz w:val="18"/>
              </w:rPr>
              <w:t xml:space="preserve">3. </w:t>
            </w:r>
            <w:r>
              <w:rPr>
                <w:rFonts w:ascii="Arial" w:hAnsi="Arial" w:eastAsia="Arial" w:cs="Arial"/>
                <w:sz w:val="18"/>
              </w:rPr>
              <w:t xml:space="preserve">(+) Total other receipts </w:t>
            </w:r>
          </w:p>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tcPr>
          <w:p w:rsidR="00A76A5E" w:rsidP="3826F458" w:rsidRDefault="0E9F7A77" w14:paraId="71B25EA1" w14:textId="0E4EE138">
            <w:pPr>
              <w:ind w:right="10"/>
              <w:jc w:val="center"/>
              <w:rPr>
                <w:rFonts w:ascii="Arial" w:hAnsi="Arial" w:eastAsia="Arial" w:cs="Arial"/>
                <w:b/>
                <w:bCs/>
                <w:color w:val="auto"/>
                <w:sz w:val="24"/>
              </w:rPr>
            </w:pPr>
            <w:r w:rsidRPr="3826F458">
              <w:rPr>
                <w:rFonts w:ascii="Arial" w:hAnsi="Arial" w:eastAsia="Arial" w:cs="Arial"/>
                <w:b/>
                <w:bCs/>
                <w:color w:val="auto"/>
                <w:sz w:val="24"/>
              </w:rPr>
              <w:t>3483</w:t>
            </w:r>
            <w:r w:rsidRPr="3826F458" w:rsidR="008B7678">
              <w:rPr>
                <w:rFonts w:ascii="Arial" w:hAnsi="Arial" w:eastAsia="Arial" w:cs="Arial"/>
                <w:b/>
                <w:bCs/>
                <w:color w:val="auto"/>
                <w:sz w:val="24"/>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tcPr>
          <w:p w:rsidR="00A76A5E" w:rsidP="3826F458" w:rsidRDefault="55382C69" w14:paraId="62E53F32" w14:textId="0CD495ED">
            <w:pPr>
              <w:jc w:val="center"/>
              <w:rPr>
                <w:rFonts w:ascii="Arial" w:hAnsi="Arial" w:eastAsia="Arial" w:cs="Arial"/>
                <w:b/>
                <w:bCs/>
                <w:color w:val="auto"/>
                <w:sz w:val="24"/>
              </w:rPr>
            </w:pPr>
            <w:r w:rsidRPr="3826F458">
              <w:rPr>
                <w:rFonts w:ascii="Arial" w:hAnsi="Arial" w:eastAsia="Arial" w:cs="Arial"/>
                <w:b/>
                <w:bCs/>
                <w:color w:val="auto"/>
                <w:sz w:val="24"/>
              </w:rPr>
              <w:t>4208</w:t>
            </w:r>
            <w:r w:rsidRPr="3826F458" w:rsidR="008B7678">
              <w:rPr>
                <w:rFonts w:ascii="Arial" w:hAnsi="Arial" w:eastAsia="Arial" w:cs="Arial"/>
                <w:b/>
                <w:bCs/>
                <w:color w:val="auto"/>
                <w:sz w:val="24"/>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0FB652FC" w14:textId="77777777">
            <w:pPr>
              <w:ind w:left="3"/>
            </w:pPr>
            <w:r>
              <w:rPr>
                <w:rFonts w:ascii="Arial" w:hAnsi="Arial" w:eastAsia="Arial" w:cs="Arial"/>
                <w:sz w:val="18"/>
              </w:rPr>
              <w:t xml:space="preserve">Total income or receipts recorded in the cashbook minus amounts included in line 2. Includes support, discretionary and revenue grants. </w:t>
            </w:r>
          </w:p>
        </w:tc>
      </w:tr>
      <w:tr w:rsidR="00A76A5E" w:rsidTr="3826F458" w14:paraId="1204CCC6" w14:textId="77777777">
        <w:trPr>
          <w:trHeight w:val="1300"/>
        </w:trPr>
        <w:tc>
          <w:tcPr>
            <w:tcW w:w="208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183BFAAD" w14:textId="77777777">
            <w:pPr>
              <w:tabs>
                <w:tab w:val="center" w:pos="895"/>
              </w:tabs>
            </w:pPr>
            <w:r>
              <w:rPr>
                <w:rFonts w:ascii="Arial" w:hAnsi="Arial" w:eastAsia="Arial" w:cs="Arial"/>
                <w:b/>
                <w:sz w:val="18"/>
              </w:rPr>
              <w:t xml:space="preserve">4. </w:t>
            </w:r>
            <w:r>
              <w:rPr>
                <w:rFonts w:ascii="Arial" w:hAnsi="Arial" w:eastAsia="Arial" w:cs="Arial"/>
                <w:b/>
                <w:sz w:val="18"/>
              </w:rPr>
              <w:tab/>
            </w:r>
            <w:r>
              <w:rPr>
                <w:rFonts w:ascii="Arial" w:hAnsi="Arial" w:eastAsia="Arial" w:cs="Arial"/>
                <w:sz w:val="18"/>
              </w:rPr>
              <w:t xml:space="preserve">(-) Staff costs </w:t>
            </w:r>
          </w:p>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tcPr>
          <w:p w:rsidR="00A76A5E" w:rsidP="3826F458" w:rsidRDefault="31F5882E" w14:paraId="500C6B81" w14:textId="5D0FDBCC">
            <w:pPr>
              <w:ind w:right="10"/>
              <w:jc w:val="center"/>
              <w:rPr>
                <w:rFonts w:ascii="Arial" w:hAnsi="Arial" w:eastAsia="Arial" w:cs="Arial"/>
                <w:b/>
                <w:bCs/>
                <w:color w:val="auto"/>
                <w:sz w:val="24"/>
              </w:rPr>
            </w:pPr>
            <w:r w:rsidRPr="3826F458">
              <w:rPr>
                <w:rFonts w:ascii="Arial" w:hAnsi="Arial" w:eastAsia="Arial" w:cs="Arial"/>
                <w:b/>
                <w:bCs/>
                <w:color w:val="auto"/>
                <w:sz w:val="24"/>
              </w:rPr>
              <w:t>4314</w:t>
            </w:r>
            <w:r w:rsidRPr="3826F458" w:rsidR="008B7678">
              <w:rPr>
                <w:rFonts w:ascii="Arial" w:hAnsi="Arial" w:eastAsia="Arial" w:cs="Arial"/>
                <w:b/>
                <w:bCs/>
                <w:color w:val="auto"/>
                <w:sz w:val="24"/>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tcPr>
          <w:p w:rsidR="00A76A5E" w:rsidP="3826F458" w:rsidRDefault="03FFF67D" w14:paraId="07851799" w14:textId="07ED5AF6">
            <w:pPr>
              <w:jc w:val="center"/>
              <w:rPr>
                <w:rFonts w:ascii="Arial" w:hAnsi="Arial" w:eastAsia="Arial" w:cs="Arial"/>
                <w:b/>
                <w:bCs/>
                <w:color w:val="auto"/>
                <w:sz w:val="24"/>
              </w:rPr>
            </w:pPr>
            <w:r w:rsidRPr="3826F458">
              <w:rPr>
                <w:rFonts w:ascii="Arial" w:hAnsi="Arial" w:eastAsia="Arial" w:cs="Arial"/>
                <w:b/>
                <w:bCs/>
                <w:color w:val="auto"/>
                <w:sz w:val="24"/>
              </w:rPr>
              <w:t>4471</w:t>
            </w:r>
            <w:r w:rsidRPr="3826F458" w:rsidR="008B7678">
              <w:rPr>
                <w:rFonts w:ascii="Arial" w:hAnsi="Arial" w:eastAsia="Arial" w:cs="Arial"/>
                <w:b/>
                <w:bCs/>
                <w:color w:val="auto"/>
                <w:sz w:val="24"/>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17E6F2FF" w14:textId="77777777">
            <w:pPr>
              <w:ind w:left="3" w:right="53"/>
            </w:pPr>
            <w:r>
              <w:rPr>
                <w:rFonts w:ascii="Arial" w:hAnsi="Arial" w:eastAsia="Arial" w:cs="Arial"/>
                <w:sz w:val="18"/>
              </w:rPr>
              <w:t xml:space="preserve">Total expenditure or payments made to and on behalf of all employees. Include salaries and wages, taxable allowances, PAYE and NI (employees and employers), pension contributions and termination costs. Exclude reimbursement of out-of-pocket expenses.  </w:t>
            </w:r>
          </w:p>
        </w:tc>
      </w:tr>
      <w:tr w:rsidR="00A76A5E" w:rsidTr="3826F458" w14:paraId="692A0305" w14:textId="77777777">
        <w:trPr>
          <w:trHeight w:val="820"/>
        </w:trPr>
        <w:tc>
          <w:tcPr>
            <w:tcW w:w="208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5D307AE1" w14:textId="77777777">
            <w:pPr>
              <w:ind w:left="360" w:hanging="360"/>
            </w:pPr>
            <w:r>
              <w:rPr>
                <w:rFonts w:ascii="Arial" w:hAnsi="Arial" w:eastAsia="Arial" w:cs="Arial"/>
                <w:b/>
                <w:sz w:val="18"/>
              </w:rPr>
              <w:t xml:space="preserve">5. </w:t>
            </w:r>
            <w:r>
              <w:rPr>
                <w:rFonts w:ascii="Arial" w:hAnsi="Arial" w:eastAsia="Arial" w:cs="Arial"/>
                <w:b/>
                <w:sz w:val="18"/>
              </w:rPr>
              <w:tab/>
            </w:r>
            <w:r>
              <w:rPr>
                <w:rFonts w:ascii="Arial" w:hAnsi="Arial" w:eastAsia="Arial" w:cs="Arial"/>
                <w:sz w:val="18"/>
              </w:rPr>
              <w:t xml:space="preserve">(-) Loan  interest/capital repayments </w:t>
            </w:r>
          </w:p>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tcPr>
          <w:p w:rsidR="00A76A5E" w:rsidP="3826F458" w:rsidRDefault="7435FFA2" w14:paraId="27E6F75C" w14:textId="12EC85D6">
            <w:pPr>
              <w:ind w:right="10"/>
              <w:jc w:val="center"/>
              <w:rPr>
                <w:rFonts w:ascii="Arial" w:hAnsi="Arial" w:eastAsia="Arial" w:cs="Arial"/>
                <w:b/>
                <w:bCs/>
                <w:color w:val="auto"/>
                <w:sz w:val="24"/>
              </w:rPr>
            </w:pPr>
            <w:r w:rsidRPr="3826F458">
              <w:rPr>
                <w:rFonts w:ascii="Arial" w:hAnsi="Arial" w:eastAsia="Arial" w:cs="Arial"/>
                <w:b/>
                <w:bCs/>
                <w:color w:val="auto"/>
                <w:sz w:val="24"/>
              </w:rPr>
              <w:t>0</w:t>
            </w:r>
            <w:r w:rsidRPr="3826F458" w:rsidR="008B7678">
              <w:rPr>
                <w:rFonts w:ascii="Arial" w:hAnsi="Arial" w:eastAsia="Arial" w:cs="Arial"/>
                <w:b/>
                <w:bCs/>
                <w:color w:val="auto"/>
                <w:sz w:val="24"/>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tcPr>
          <w:p w:rsidR="00A76A5E" w:rsidP="3826F458" w:rsidRDefault="5F487229" w14:paraId="62AC544B" w14:textId="7BD7F15E">
            <w:pPr>
              <w:jc w:val="center"/>
              <w:rPr>
                <w:rFonts w:ascii="Arial" w:hAnsi="Arial" w:eastAsia="Arial" w:cs="Arial"/>
                <w:b/>
                <w:bCs/>
                <w:color w:val="auto"/>
                <w:sz w:val="24"/>
              </w:rPr>
            </w:pPr>
            <w:r w:rsidRPr="3826F458">
              <w:rPr>
                <w:rFonts w:ascii="Arial" w:hAnsi="Arial" w:eastAsia="Arial" w:cs="Arial"/>
                <w:b/>
                <w:bCs/>
                <w:color w:val="auto"/>
                <w:sz w:val="24"/>
              </w:rPr>
              <w:t>0</w:t>
            </w:r>
            <w:r w:rsidRPr="3826F458" w:rsidR="008B7678">
              <w:rPr>
                <w:rFonts w:ascii="Arial" w:hAnsi="Arial" w:eastAsia="Arial" w:cs="Arial"/>
                <w:b/>
                <w:bCs/>
                <w:color w:val="auto"/>
                <w:sz w:val="24"/>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082AB337" w14:textId="77777777">
            <w:pPr>
              <w:ind w:left="3"/>
            </w:pPr>
            <w:r>
              <w:rPr>
                <w:rFonts w:ascii="Arial" w:hAnsi="Arial" w:eastAsia="Arial" w:cs="Arial"/>
                <w:sz w:val="18"/>
              </w:rPr>
              <w:t xml:space="preserve">Total expenditure or payments of capital and interest made during the year on external borrowing (if any). </w:t>
            </w:r>
          </w:p>
        </w:tc>
      </w:tr>
      <w:tr w:rsidR="00A76A5E" w:rsidTr="3826F458" w14:paraId="0085BF22" w14:textId="77777777">
        <w:trPr>
          <w:trHeight w:val="580"/>
        </w:trPr>
        <w:tc>
          <w:tcPr>
            <w:tcW w:w="208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0BC2BFF2" w14:textId="77777777">
            <w:pPr>
              <w:ind w:left="360" w:hanging="360"/>
            </w:pPr>
            <w:r>
              <w:rPr>
                <w:rFonts w:ascii="Arial" w:hAnsi="Arial" w:eastAsia="Arial" w:cs="Arial"/>
                <w:b/>
                <w:sz w:val="18"/>
              </w:rPr>
              <w:t xml:space="preserve">6. </w:t>
            </w:r>
            <w:r>
              <w:rPr>
                <w:rFonts w:ascii="Arial" w:hAnsi="Arial" w:eastAsia="Arial" w:cs="Arial"/>
                <w:b/>
                <w:sz w:val="18"/>
              </w:rPr>
              <w:tab/>
            </w:r>
            <w:r>
              <w:rPr>
                <w:rFonts w:ascii="Arial" w:hAnsi="Arial" w:eastAsia="Arial" w:cs="Arial"/>
                <w:sz w:val="18"/>
              </w:rPr>
              <w:t xml:space="preserve">(-) Total other payments </w:t>
            </w:r>
          </w:p>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59D4361A" w14:paraId="494A5452" w14:textId="5CDB16D5">
            <w:pPr>
              <w:ind w:right="10"/>
              <w:jc w:val="center"/>
              <w:rPr>
                <w:rFonts w:ascii="Arial" w:hAnsi="Arial" w:eastAsia="Arial" w:cs="Arial"/>
                <w:b/>
                <w:bCs/>
                <w:color w:val="auto"/>
                <w:sz w:val="24"/>
              </w:rPr>
            </w:pPr>
            <w:r w:rsidRPr="3826F458">
              <w:rPr>
                <w:rFonts w:ascii="Arial" w:hAnsi="Arial" w:eastAsia="Arial" w:cs="Arial"/>
                <w:b/>
                <w:bCs/>
                <w:color w:val="auto"/>
                <w:sz w:val="24"/>
              </w:rPr>
              <w:t>6800</w:t>
            </w:r>
            <w:r w:rsidRPr="3826F458" w:rsidR="008B7678">
              <w:rPr>
                <w:rFonts w:ascii="Arial" w:hAnsi="Arial" w:eastAsia="Arial" w:cs="Arial"/>
                <w:b/>
                <w:bCs/>
                <w:color w:val="auto"/>
                <w:sz w:val="24"/>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721EC883" w14:paraId="4391AA7A" w14:textId="3FE97F4B">
            <w:pPr>
              <w:jc w:val="center"/>
              <w:rPr>
                <w:rFonts w:ascii="Arial" w:hAnsi="Arial" w:eastAsia="Arial" w:cs="Arial"/>
                <w:b/>
                <w:bCs/>
                <w:color w:val="auto"/>
                <w:sz w:val="24"/>
              </w:rPr>
            </w:pPr>
            <w:r w:rsidRPr="3826F458">
              <w:rPr>
                <w:rFonts w:ascii="Arial" w:hAnsi="Arial" w:eastAsia="Arial" w:cs="Arial"/>
                <w:b/>
                <w:bCs/>
                <w:color w:val="auto"/>
                <w:sz w:val="24"/>
              </w:rPr>
              <w:t>8343</w:t>
            </w:r>
            <w:r w:rsidRPr="3826F458" w:rsidR="008B7678">
              <w:rPr>
                <w:rFonts w:ascii="Arial" w:hAnsi="Arial" w:eastAsia="Arial" w:cs="Arial"/>
                <w:b/>
                <w:bCs/>
                <w:color w:val="auto"/>
                <w:sz w:val="24"/>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4645D83F" w14:textId="77777777">
            <w:pPr>
              <w:ind w:left="3"/>
            </w:pPr>
            <w:r>
              <w:rPr>
                <w:rFonts w:ascii="Arial" w:hAnsi="Arial" w:eastAsia="Arial" w:cs="Arial"/>
                <w:sz w:val="18"/>
              </w:rPr>
              <w:t xml:space="preserve">Total expenditure or payments as recorded in the cashbook minus staff costs (line 4) and loan interest/capital repayments (line 5). </w:t>
            </w:r>
          </w:p>
        </w:tc>
      </w:tr>
      <w:tr w:rsidR="00A76A5E" w:rsidTr="3826F458" w14:paraId="34AB35EB" w14:textId="77777777">
        <w:trPr>
          <w:trHeight w:val="578"/>
        </w:trPr>
        <w:tc>
          <w:tcPr>
            <w:tcW w:w="208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26023174" w14:textId="77777777">
            <w:pPr>
              <w:ind w:left="360" w:hanging="360"/>
            </w:pPr>
            <w:r>
              <w:rPr>
                <w:rFonts w:ascii="Arial" w:hAnsi="Arial" w:eastAsia="Arial" w:cs="Arial"/>
                <w:b/>
                <w:sz w:val="18"/>
              </w:rPr>
              <w:t xml:space="preserve">7. </w:t>
            </w:r>
            <w:r>
              <w:rPr>
                <w:rFonts w:ascii="Arial" w:hAnsi="Arial" w:eastAsia="Arial" w:cs="Arial"/>
                <w:b/>
                <w:sz w:val="18"/>
              </w:rPr>
              <w:tab/>
            </w:r>
            <w:r>
              <w:rPr>
                <w:rFonts w:ascii="Arial" w:hAnsi="Arial" w:eastAsia="Arial" w:cs="Arial"/>
                <w:sz w:val="18"/>
              </w:rPr>
              <w:t xml:space="preserve">(=) Balances carried forward </w:t>
            </w:r>
          </w:p>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42B4B322" w14:paraId="3D2FE82A" w14:textId="7153783D">
            <w:pPr>
              <w:ind w:right="10"/>
              <w:jc w:val="center"/>
              <w:rPr>
                <w:rFonts w:ascii="Arial" w:hAnsi="Arial" w:eastAsia="Arial" w:cs="Arial"/>
                <w:b/>
                <w:bCs/>
                <w:color w:val="auto"/>
                <w:sz w:val="24"/>
              </w:rPr>
            </w:pPr>
            <w:r w:rsidRPr="3826F458">
              <w:rPr>
                <w:rFonts w:ascii="Arial" w:hAnsi="Arial" w:eastAsia="Arial" w:cs="Arial"/>
                <w:b/>
                <w:bCs/>
                <w:color w:val="auto"/>
                <w:sz w:val="24"/>
              </w:rPr>
              <w:t>9458</w:t>
            </w:r>
            <w:r w:rsidRPr="3826F458" w:rsidR="008B7678">
              <w:rPr>
                <w:rFonts w:ascii="Arial" w:hAnsi="Arial" w:eastAsia="Arial" w:cs="Arial"/>
                <w:b/>
                <w:bCs/>
                <w:color w:val="auto"/>
                <w:sz w:val="24"/>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28B397A3" w14:paraId="71EA5B00" w14:textId="4799A096">
            <w:pPr>
              <w:jc w:val="center"/>
              <w:rPr>
                <w:rFonts w:ascii="Arial" w:hAnsi="Arial" w:eastAsia="Arial" w:cs="Arial"/>
                <w:b/>
                <w:bCs/>
                <w:color w:val="auto"/>
                <w:sz w:val="24"/>
              </w:rPr>
            </w:pPr>
            <w:r w:rsidRPr="3826F458">
              <w:rPr>
                <w:rFonts w:ascii="Arial" w:hAnsi="Arial" w:eastAsia="Arial" w:cs="Arial"/>
                <w:b/>
                <w:bCs/>
                <w:color w:val="auto"/>
                <w:sz w:val="24"/>
              </w:rPr>
              <w:t>11352</w:t>
            </w:r>
            <w:r w:rsidRPr="3826F458" w:rsidR="008B7678">
              <w:rPr>
                <w:rFonts w:ascii="Arial" w:hAnsi="Arial" w:eastAsia="Arial" w:cs="Arial"/>
                <w:b/>
                <w:bCs/>
                <w:color w:val="auto"/>
                <w:sz w:val="24"/>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46B1F906" w14:textId="77777777">
            <w:pPr>
              <w:ind w:left="3"/>
            </w:pPr>
            <w:r>
              <w:rPr>
                <w:rFonts w:ascii="Arial" w:hAnsi="Arial" w:eastAsia="Arial" w:cs="Arial"/>
                <w:sz w:val="18"/>
              </w:rPr>
              <w:t xml:space="preserve">Total balances and reserves at the end of the year. Must equal (1+2+3) – (4+5+6). </w:t>
            </w:r>
          </w:p>
        </w:tc>
      </w:tr>
      <w:tr w:rsidR="00A76A5E" w:rsidTr="3826F458" w14:paraId="696DD57C" w14:textId="77777777">
        <w:trPr>
          <w:trHeight w:val="355"/>
        </w:trPr>
        <w:tc>
          <w:tcPr>
            <w:tcW w:w="10905" w:type="dxa"/>
            <w:gridSpan w:val="4"/>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274050F0" w14:textId="77777777">
            <w:r>
              <w:rPr>
                <w:rFonts w:ascii="Arial" w:hAnsi="Arial" w:eastAsia="Arial" w:cs="Arial"/>
                <w:b/>
              </w:rPr>
              <w:t xml:space="preserve">Statement of balances </w:t>
            </w:r>
          </w:p>
        </w:tc>
      </w:tr>
      <w:tr w:rsidR="00A76A5E" w:rsidTr="3826F458" w14:paraId="55942CE4" w14:textId="77777777">
        <w:trPr>
          <w:trHeight w:val="578"/>
        </w:trPr>
        <w:tc>
          <w:tcPr>
            <w:tcW w:w="208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35A3EF22" w14:textId="77777777">
            <w:pPr>
              <w:tabs>
                <w:tab w:val="center" w:pos="815"/>
              </w:tabs>
            </w:pPr>
            <w:r>
              <w:rPr>
                <w:rFonts w:ascii="Arial" w:hAnsi="Arial" w:eastAsia="Arial" w:cs="Arial"/>
                <w:b/>
                <w:sz w:val="18"/>
              </w:rPr>
              <w:t xml:space="preserve">8. </w:t>
            </w:r>
            <w:r>
              <w:rPr>
                <w:rFonts w:ascii="Arial" w:hAnsi="Arial" w:eastAsia="Arial" w:cs="Arial"/>
                <w:b/>
                <w:sz w:val="18"/>
              </w:rPr>
              <w:tab/>
            </w:r>
            <w:r>
              <w:rPr>
                <w:rFonts w:ascii="Arial" w:hAnsi="Arial" w:eastAsia="Arial" w:cs="Arial"/>
                <w:sz w:val="18"/>
              </w:rPr>
              <w:t xml:space="preserve">(+) Debtors  </w:t>
            </w:r>
          </w:p>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52FA5D76" w14:paraId="6D19B335" w14:textId="1B0A44CD">
            <w:pPr>
              <w:ind w:right="10"/>
              <w:jc w:val="center"/>
              <w:rPr>
                <w:rFonts w:ascii="Arial" w:hAnsi="Arial" w:eastAsia="Arial" w:cs="Arial"/>
                <w:b/>
                <w:bCs/>
                <w:color w:val="auto"/>
                <w:sz w:val="24"/>
              </w:rPr>
            </w:pPr>
            <w:r w:rsidRPr="3826F458">
              <w:rPr>
                <w:rFonts w:ascii="Arial" w:hAnsi="Arial" w:eastAsia="Arial" w:cs="Arial"/>
                <w:b/>
                <w:bCs/>
                <w:color w:val="auto"/>
                <w:sz w:val="24"/>
              </w:rPr>
              <w:t>0</w:t>
            </w:r>
            <w:r w:rsidRPr="3826F458" w:rsidR="008B7678">
              <w:rPr>
                <w:rFonts w:ascii="Arial" w:hAnsi="Arial" w:eastAsia="Arial" w:cs="Arial"/>
                <w:b/>
                <w:bCs/>
                <w:color w:val="auto"/>
                <w:sz w:val="24"/>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1DB89F72" w14:paraId="0DFCD984" w14:textId="7986DC36">
            <w:pPr>
              <w:jc w:val="center"/>
              <w:rPr>
                <w:rFonts w:ascii="Arial" w:hAnsi="Arial" w:eastAsia="Arial" w:cs="Arial"/>
                <w:b/>
                <w:bCs/>
                <w:color w:val="auto"/>
                <w:sz w:val="24"/>
              </w:rPr>
            </w:pPr>
            <w:r w:rsidRPr="3826F458">
              <w:rPr>
                <w:rFonts w:ascii="Arial" w:hAnsi="Arial" w:eastAsia="Arial" w:cs="Arial"/>
                <w:b/>
                <w:bCs/>
                <w:color w:val="auto"/>
                <w:sz w:val="24"/>
              </w:rPr>
              <w:t>0</w:t>
            </w:r>
            <w:r w:rsidRPr="3826F458" w:rsidR="008B7678">
              <w:rPr>
                <w:rFonts w:ascii="Arial" w:hAnsi="Arial" w:eastAsia="Arial" w:cs="Arial"/>
                <w:b/>
                <w:bCs/>
                <w:color w:val="auto"/>
                <w:sz w:val="24"/>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38314797" w14:textId="77777777">
            <w:pPr>
              <w:ind w:left="3" w:right="53"/>
            </w:pPr>
            <w:r>
              <w:rPr>
                <w:rFonts w:ascii="Arial" w:hAnsi="Arial" w:eastAsia="Arial" w:cs="Arial"/>
                <w:b/>
                <w:sz w:val="18"/>
              </w:rPr>
              <w:t>Income and expenditure accounts only:</w:t>
            </w:r>
            <w:r>
              <w:rPr>
                <w:rFonts w:ascii="Arial" w:hAnsi="Arial" w:eastAsia="Arial" w:cs="Arial"/>
                <w:sz w:val="18"/>
              </w:rPr>
              <w:t xml:space="preserve"> Enter the value of debts owed to the body at the year-end. </w:t>
            </w:r>
          </w:p>
        </w:tc>
      </w:tr>
      <w:tr w:rsidR="00A76A5E" w:rsidTr="3826F458" w14:paraId="6F92B0C2" w14:textId="77777777">
        <w:trPr>
          <w:trHeight w:val="1060"/>
        </w:trPr>
        <w:tc>
          <w:tcPr>
            <w:tcW w:w="208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308B1A25" w14:textId="77777777">
            <w:pPr>
              <w:ind w:left="360" w:hanging="360"/>
            </w:pPr>
            <w:r>
              <w:rPr>
                <w:rFonts w:ascii="Arial" w:hAnsi="Arial" w:eastAsia="Arial" w:cs="Arial"/>
                <w:b/>
                <w:sz w:val="18"/>
              </w:rPr>
              <w:t xml:space="preserve">9. </w:t>
            </w:r>
            <w:r>
              <w:rPr>
                <w:rFonts w:ascii="Arial" w:hAnsi="Arial" w:eastAsia="Arial" w:cs="Arial"/>
                <w:b/>
                <w:sz w:val="18"/>
              </w:rPr>
              <w:tab/>
            </w:r>
            <w:r>
              <w:rPr>
                <w:rFonts w:ascii="Arial" w:hAnsi="Arial" w:eastAsia="Arial" w:cs="Arial"/>
                <w:sz w:val="18"/>
              </w:rPr>
              <w:t xml:space="preserve">(+) Total cash and investments </w:t>
            </w:r>
          </w:p>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tcPr>
          <w:p w:rsidR="00A76A5E" w:rsidP="3826F458" w:rsidRDefault="419ABB1E" w14:paraId="6376C5D2" w14:textId="4D5749D0">
            <w:pPr>
              <w:ind w:right="10"/>
              <w:jc w:val="center"/>
              <w:rPr>
                <w:rFonts w:ascii="Arial" w:hAnsi="Arial" w:eastAsia="Arial" w:cs="Arial"/>
                <w:b/>
                <w:bCs/>
                <w:color w:val="auto"/>
                <w:sz w:val="24"/>
              </w:rPr>
            </w:pPr>
            <w:r w:rsidRPr="3826F458">
              <w:rPr>
                <w:rFonts w:ascii="Arial" w:hAnsi="Arial" w:eastAsia="Arial" w:cs="Arial"/>
                <w:b/>
                <w:bCs/>
                <w:color w:val="auto"/>
                <w:sz w:val="24"/>
              </w:rPr>
              <w:t>9458</w:t>
            </w:r>
            <w:r w:rsidRPr="3826F458" w:rsidR="008B7678">
              <w:rPr>
                <w:rFonts w:ascii="Arial" w:hAnsi="Arial" w:eastAsia="Arial" w:cs="Arial"/>
                <w:b/>
                <w:bCs/>
                <w:color w:val="auto"/>
                <w:sz w:val="24"/>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tcPr>
          <w:p w:rsidR="00A76A5E" w:rsidP="3826F458" w:rsidRDefault="7604FB2E" w14:paraId="5E8FF4F6" w14:textId="58B4C212">
            <w:pPr>
              <w:jc w:val="center"/>
              <w:rPr>
                <w:rFonts w:ascii="Arial" w:hAnsi="Arial" w:eastAsia="Arial" w:cs="Arial"/>
                <w:b/>
                <w:bCs/>
                <w:color w:val="auto"/>
                <w:sz w:val="24"/>
              </w:rPr>
            </w:pPr>
            <w:r w:rsidRPr="3826F458">
              <w:rPr>
                <w:rFonts w:ascii="Arial" w:hAnsi="Arial" w:eastAsia="Arial" w:cs="Arial"/>
                <w:b/>
                <w:bCs/>
                <w:color w:val="auto"/>
                <w:sz w:val="24"/>
              </w:rPr>
              <w:t>11352</w:t>
            </w:r>
            <w:r w:rsidRPr="3826F458" w:rsidR="008B7678">
              <w:rPr>
                <w:rFonts w:ascii="Arial" w:hAnsi="Arial" w:eastAsia="Arial" w:cs="Arial"/>
                <w:b/>
                <w:bCs/>
                <w:color w:val="auto"/>
                <w:sz w:val="24"/>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53B55BE1" w14:textId="77777777">
            <w:pPr>
              <w:ind w:left="3" w:right="103"/>
            </w:pPr>
            <w:r>
              <w:rPr>
                <w:rFonts w:ascii="Arial" w:hAnsi="Arial" w:eastAsia="Arial" w:cs="Arial"/>
                <w:b/>
                <w:sz w:val="18"/>
              </w:rPr>
              <w:t>All accounts:</w:t>
            </w:r>
            <w:r>
              <w:rPr>
                <w:rFonts w:ascii="Arial" w:hAnsi="Arial" w:eastAsia="Arial" w:cs="Arial"/>
                <w:sz w:val="18"/>
              </w:rPr>
              <w:t xml:space="preserve"> The sum of all current and deposit bank accounts, cash holdings and investments held at 31 March. This must  agree with the reconciled cashbook balance as per the bank reconciliation. </w:t>
            </w:r>
          </w:p>
        </w:tc>
      </w:tr>
      <w:tr w:rsidR="00A76A5E" w:rsidTr="3826F458" w14:paraId="24E7C1D0" w14:textId="77777777">
        <w:trPr>
          <w:trHeight w:val="580"/>
        </w:trPr>
        <w:tc>
          <w:tcPr>
            <w:tcW w:w="208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69940380" w14:textId="77777777">
            <w:r>
              <w:rPr>
                <w:rFonts w:ascii="Arial" w:hAnsi="Arial" w:eastAsia="Arial" w:cs="Arial"/>
                <w:b/>
                <w:sz w:val="18"/>
              </w:rPr>
              <w:t xml:space="preserve">10. </w:t>
            </w:r>
            <w:r>
              <w:rPr>
                <w:rFonts w:ascii="Arial" w:hAnsi="Arial" w:eastAsia="Arial" w:cs="Arial"/>
                <w:sz w:val="18"/>
              </w:rPr>
              <w:t xml:space="preserve">(-) Creditors </w:t>
            </w:r>
          </w:p>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6162DB1B" w14:paraId="6E573D75" w14:textId="79155307">
            <w:pPr>
              <w:ind w:right="10"/>
              <w:jc w:val="center"/>
              <w:rPr>
                <w:rFonts w:ascii="Arial" w:hAnsi="Arial" w:eastAsia="Arial" w:cs="Arial"/>
                <w:b/>
                <w:bCs/>
                <w:color w:val="auto"/>
                <w:sz w:val="24"/>
              </w:rPr>
            </w:pPr>
            <w:r w:rsidRPr="3826F458">
              <w:rPr>
                <w:rFonts w:ascii="Arial" w:hAnsi="Arial" w:eastAsia="Arial" w:cs="Arial"/>
                <w:b/>
                <w:bCs/>
                <w:color w:val="auto"/>
                <w:sz w:val="24"/>
              </w:rPr>
              <w:t>0</w:t>
            </w:r>
            <w:r w:rsidRPr="3826F458" w:rsidR="008B7678">
              <w:rPr>
                <w:rFonts w:ascii="Arial" w:hAnsi="Arial" w:eastAsia="Arial" w:cs="Arial"/>
                <w:b/>
                <w:bCs/>
                <w:color w:val="auto"/>
                <w:sz w:val="24"/>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34655653" w14:paraId="23DDAA4A" w14:textId="674C3EA5">
            <w:pPr>
              <w:jc w:val="center"/>
              <w:rPr>
                <w:rFonts w:ascii="Arial" w:hAnsi="Arial" w:eastAsia="Arial" w:cs="Arial"/>
                <w:b/>
                <w:bCs/>
                <w:color w:val="auto"/>
                <w:sz w:val="24"/>
              </w:rPr>
            </w:pPr>
            <w:r w:rsidRPr="3826F458">
              <w:rPr>
                <w:rFonts w:ascii="Arial" w:hAnsi="Arial" w:eastAsia="Arial" w:cs="Arial"/>
                <w:b/>
                <w:bCs/>
                <w:color w:val="auto"/>
                <w:sz w:val="24"/>
              </w:rPr>
              <w:t>0</w:t>
            </w:r>
            <w:r w:rsidRPr="3826F458" w:rsidR="008B7678">
              <w:rPr>
                <w:rFonts w:ascii="Arial" w:hAnsi="Arial" w:eastAsia="Arial" w:cs="Arial"/>
                <w:b/>
                <w:bCs/>
                <w:color w:val="auto"/>
                <w:sz w:val="24"/>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09DAAB3C" w14:textId="77777777">
            <w:pPr>
              <w:ind w:left="3"/>
            </w:pPr>
            <w:r>
              <w:rPr>
                <w:rFonts w:ascii="Arial" w:hAnsi="Arial" w:eastAsia="Arial" w:cs="Arial"/>
                <w:b/>
                <w:sz w:val="18"/>
              </w:rPr>
              <w:t>Income and expenditure accounts only:</w:t>
            </w:r>
            <w:r>
              <w:rPr>
                <w:rFonts w:ascii="Arial" w:hAnsi="Arial" w:eastAsia="Arial" w:cs="Arial"/>
                <w:sz w:val="18"/>
              </w:rPr>
              <w:t xml:space="preserve"> Enter the value of monies owed by the body (except borrowing) at the year-end. </w:t>
            </w:r>
          </w:p>
        </w:tc>
      </w:tr>
      <w:tr w:rsidR="00A76A5E" w:rsidTr="3826F458" w14:paraId="0566BCDF" w14:textId="77777777">
        <w:trPr>
          <w:trHeight w:val="580"/>
        </w:trPr>
        <w:tc>
          <w:tcPr>
            <w:tcW w:w="208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6A03180F" w14:textId="77777777">
            <w:pPr>
              <w:ind w:left="360" w:hanging="360"/>
              <w:jc w:val="both"/>
            </w:pPr>
            <w:r>
              <w:rPr>
                <w:rFonts w:ascii="Arial" w:hAnsi="Arial" w:eastAsia="Arial" w:cs="Arial"/>
                <w:b/>
                <w:sz w:val="18"/>
              </w:rPr>
              <w:t xml:space="preserve">11. </w:t>
            </w:r>
            <w:r>
              <w:rPr>
                <w:rFonts w:ascii="Arial" w:hAnsi="Arial" w:eastAsia="Arial" w:cs="Arial"/>
                <w:sz w:val="18"/>
              </w:rPr>
              <w:t xml:space="preserve">(=) Balances carried forward </w:t>
            </w:r>
          </w:p>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78AA615B" w14:paraId="13BEECF1" w14:textId="442BBECF">
            <w:pPr>
              <w:ind w:right="10"/>
              <w:jc w:val="center"/>
              <w:rPr>
                <w:rFonts w:ascii="Arial" w:hAnsi="Arial" w:eastAsia="Arial" w:cs="Arial"/>
                <w:b/>
                <w:bCs/>
                <w:color w:val="auto"/>
                <w:sz w:val="24"/>
              </w:rPr>
            </w:pPr>
            <w:r w:rsidRPr="3826F458">
              <w:rPr>
                <w:rFonts w:ascii="Arial" w:hAnsi="Arial" w:eastAsia="Arial" w:cs="Arial"/>
                <w:b/>
                <w:bCs/>
                <w:color w:val="auto"/>
                <w:sz w:val="24"/>
              </w:rPr>
              <w:t>9458</w:t>
            </w:r>
            <w:r w:rsidRPr="3826F458" w:rsidR="008B7678">
              <w:rPr>
                <w:rFonts w:ascii="Arial" w:hAnsi="Arial" w:eastAsia="Arial" w:cs="Arial"/>
                <w:b/>
                <w:bCs/>
                <w:color w:val="auto"/>
                <w:sz w:val="24"/>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34655653" w14:paraId="1E9485D6" w14:textId="0A8D30FD">
            <w:pPr>
              <w:jc w:val="center"/>
              <w:rPr>
                <w:rFonts w:ascii="Arial" w:hAnsi="Arial" w:eastAsia="Arial" w:cs="Arial"/>
                <w:b/>
                <w:bCs/>
                <w:color w:val="auto"/>
                <w:sz w:val="24"/>
              </w:rPr>
            </w:pPr>
            <w:r w:rsidRPr="3826F458">
              <w:rPr>
                <w:rFonts w:ascii="Arial" w:hAnsi="Arial" w:eastAsia="Arial" w:cs="Arial"/>
                <w:b/>
                <w:bCs/>
                <w:color w:val="auto"/>
                <w:sz w:val="24"/>
              </w:rPr>
              <w:t>11352</w:t>
            </w:r>
            <w:r w:rsidRPr="3826F458" w:rsidR="008B7678">
              <w:rPr>
                <w:rFonts w:ascii="Arial" w:hAnsi="Arial" w:eastAsia="Arial" w:cs="Arial"/>
                <w:b/>
                <w:bCs/>
                <w:color w:val="auto"/>
                <w:sz w:val="24"/>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42DF23A1" w14:textId="77777777">
            <w:pPr>
              <w:ind w:left="3"/>
            </w:pPr>
            <w:r>
              <w:rPr>
                <w:rFonts w:ascii="Arial" w:hAnsi="Arial" w:eastAsia="Arial" w:cs="Arial"/>
                <w:b/>
                <w:sz w:val="18"/>
              </w:rPr>
              <w:t xml:space="preserve">Total balances should equal line 7 above: </w:t>
            </w:r>
            <w:r>
              <w:rPr>
                <w:rFonts w:ascii="Arial" w:hAnsi="Arial" w:eastAsia="Arial" w:cs="Arial"/>
                <w:sz w:val="18"/>
              </w:rPr>
              <w:t>Enter the total of (8+9-10).</w:t>
            </w:r>
            <w:r>
              <w:rPr>
                <w:rFonts w:ascii="Arial" w:hAnsi="Arial" w:eastAsia="Arial" w:cs="Arial"/>
                <w:b/>
                <w:sz w:val="18"/>
              </w:rPr>
              <w:t xml:space="preserve"> </w:t>
            </w:r>
          </w:p>
        </w:tc>
      </w:tr>
      <w:tr w:rsidR="00A76A5E" w:rsidTr="3826F458" w14:paraId="30440F5D" w14:textId="77777777">
        <w:trPr>
          <w:trHeight w:val="820"/>
        </w:trPr>
        <w:tc>
          <w:tcPr>
            <w:tcW w:w="208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51686145" w14:textId="77777777">
            <w:pPr>
              <w:ind w:left="360" w:hanging="360"/>
            </w:pPr>
            <w:r>
              <w:rPr>
                <w:rFonts w:ascii="Arial" w:hAnsi="Arial" w:eastAsia="Arial" w:cs="Arial"/>
                <w:b/>
                <w:sz w:val="18"/>
              </w:rPr>
              <w:t xml:space="preserve">12. </w:t>
            </w:r>
            <w:r>
              <w:rPr>
                <w:rFonts w:ascii="Arial" w:hAnsi="Arial" w:eastAsia="Arial" w:cs="Arial"/>
                <w:sz w:val="18"/>
              </w:rPr>
              <w:t xml:space="preserve">Total fixed assets and long-term assets </w:t>
            </w:r>
          </w:p>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tcPr>
          <w:p w:rsidR="00A76A5E" w:rsidP="3826F458" w:rsidRDefault="270B8EEE" w14:paraId="2C687EFE" w14:textId="2B6D17D0">
            <w:pPr>
              <w:ind w:right="10"/>
              <w:jc w:val="center"/>
              <w:rPr>
                <w:rFonts w:ascii="Arial" w:hAnsi="Arial" w:eastAsia="Arial" w:cs="Arial"/>
                <w:b/>
                <w:bCs/>
                <w:color w:val="auto"/>
                <w:sz w:val="24"/>
              </w:rPr>
            </w:pPr>
            <w:r w:rsidRPr="3826F458">
              <w:rPr>
                <w:rFonts w:ascii="Arial" w:hAnsi="Arial" w:eastAsia="Arial" w:cs="Arial"/>
                <w:b/>
                <w:bCs/>
                <w:color w:val="auto"/>
                <w:sz w:val="24"/>
              </w:rPr>
              <w:t>0</w:t>
            </w:r>
            <w:r w:rsidRPr="3826F458" w:rsidR="008B7678">
              <w:rPr>
                <w:rFonts w:ascii="Arial" w:hAnsi="Arial" w:eastAsia="Arial" w:cs="Arial"/>
                <w:b/>
                <w:bCs/>
                <w:color w:val="auto"/>
                <w:sz w:val="24"/>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tcPr>
          <w:p w:rsidR="00A76A5E" w:rsidP="3826F458" w:rsidRDefault="0171A73B" w14:paraId="3FDC9178" w14:textId="0DAE2C28">
            <w:pPr>
              <w:jc w:val="center"/>
              <w:rPr>
                <w:rFonts w:ascii="Arial" w:hAnsi="Arial" w:eastAsia="Arial" w:cs="Arial"/>
                <w:b/>
                <w:bCs/>
                <w:color w:val="auto"/>
                <w:sz w:val="24"/>
              </w:rPr>
            </w:pPr>
            <w:r w:rsidRPr="3826F458">
              <w:rPr>
                <w:rFonts w:ascii="Arial" w:hAnsi="Arial" w:eastAsia="Arial" w:cs="Arial"/>
                <w:b/>
                <w:bCs/>
                <w:color w:val="auto"/>
                <w:sz w:val="24"/>
              </w:rPr>
              <w:t>0</w:t>
            </w:r>
            <w:r w:rsidRPr="3826F458" w:rsidR="008B7678">
              <w:rPr>
                <w:rFonts w:ascii="Arial" w:hAnsi="Arial" w:eastAsia="Arial" w:cs="Arial"/>
                <w:b/>
                <w:bCs/>
                <w:color w:val="auto"/>
                <w:sz w:val="24"/>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0BC56F1B" w14:textId="77777777">
            <w:pPr>
              <w:ind w:left="3"/>
            </w:pPr>
            <w:r>
              <w:rPr>
                <w:rFonts w:ascii="Arial" w:hAnsi="Arial" w:eastAsia="Arial" w:cs="Arial"/>
                <w:sz w:val="18"/>
              </w:rPr>
              <w:t xml:space="preserve">The asset and investment register value of all fixed assets and any other long-term assets held as at 31 March.  </w:t>
            </w:r>
          </w:p>
        </w:tc>
      </w:tr>
      <w:tr w:rsidR="00A76A5E" w:rsidTr="3826F458" w14:paraId="78D84D3B" w14:textId="77777777">
        <w:trPr>
          <w:trHeight w:val="577"/>
        </w:trPr>
        <w:tc>
          <w:tcPr>
            <w:tcW w:w="208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3E0E313C" w14:textId="77777777">
            <w:r>
              <w:rPr>
                <w:rFonts w:ascii="Arial" w:hAnsi="Arial" w:eastAsia="Arial" w:cs="Arial"/>
                <w:b/>
                <w:sz w:val="18"/>
              </w:rPr>
              <w:t xml:space="preserve">13. </w:t>
            </w:r>
            <w:r>
              <w:rPr>
                <w:rFonts w:ascii="Arial" w:hAnsi="Arial" w:eastAsia="Arial" w:cs="Arial"/>
                <w:sz w:val="18"/>
              </w:rPr>
              <w:t xml:space="preserve">Total borrowing </w:t>
            </w:r>
          </w:p>
        </w:tc>
        <w:tc>
          <w:tcPr>
            <w:tcW w:w="16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270B8EEE" w14:paraId="4183AB74" w14:textId="19D0C07F">
            <w:pPr>
              <w:ind w:right="10"/>
              <w:jc w:val="center"/>
              <w:rPr>
                <w:rFonts w:ascii="Arial" w:hAnsi="Arial" w:eastAsia="Arial" w:cs="Arial"/>
                <w:b/>
                <w:bCs/>
                <w:color w:val="auto"/>
                <w:sz w:val="24"/>
              </w:rPr>
            </w:pPr>
            <w:r w:rsidRPr="3826F458">
              <w:rPr>
                <w:rFonts w:ascii="Arial" w:hAnsi="Arial" w:eastAsia="Arial" w:cs="Arial"/>
                <w:b/>
                <w:bCs/>
                <w:color w:val="auto"/>
                <w:sz w:val="24"/>
              </w:rPr>
              <w:t>0</w:t>
            </w:r>
            <w:r w:rsidRPr="3826F458" w:rsidR="008B7678">
              <w:rPr>
                <w:rFonts w:ascii="Arial" w:hAnsi="Arial" w:eastAsia="Arial" w:cs="Arial"/>
                <w:b/>
                <w:bCs/>
                <w:color w:val="auto"/>
                <w:sz w:val="24"/>
              </w:rPr>
              <w:t xml:space="preserve"> </w:t>
            </w:r>
          </w:p>
        </w:tc>
        <w:tc>
          <w:tcPr>
            <w:tcW w:w="16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DBDB"/>
            <w:vAlign w:val="center"/>
          </w:tcPr>
          <w:p w:rsidR="00A76A5E" w:rsidP="3826F458" w:rsidRDefault="388947C3" w14:paraId="7355671D" w14:textId="408AB7EE">
            <w:pPr>
              <w:jc w:val="center"/>
              <w:rPr>
                <w:rFonts w:ascii="Arial" w:hAnsi="Arial" w:eastAsia="Arial" w:cs="Arial"/>
                <w:b/>
                <w:bCs/>
                <w:color w:val="auto"/>
                <w:sz w:val="24"/>
              </w:rPr>
            </w:pPr>
            <w:r w:rsidRPr="3826F458">
              <w:rPr>
                <w:rFonts w:ascii="Arial" w:hAnsi="Arial" w:eastAsia="Arial" w:cs="Arial"/>
                <w:b/>
                <w:bCs/>
                <w:color w:val="auto"/>
                <w:sz w:val="24"/>
              </w:rPr>
              <w:t>0</w:t>
            </w:r>
            <w:r w:rsidRPr="3826F458" w:rsidR="008B7678">
              <w:rPr>
                <w:rFonts w:ascii="Arial" w:hAnsi="Arial" w:eastAsia="Arial" w:cs="Arial"/>
                <w:b/>
                <w:bCs/>
                <w:color w:val="auto"/>
                <w:sz w:val="24"/>
              </w:rPr>
              <w:t xml:space="preserve"> </w:t>
            </w:r>
          </w:p>
        </w:tc>
        <w:tc>
          <w:tcPr>
            <w:tcW w:w="5548"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tcPr>
          <w:p w:rsidR="00A76A5E" w:rsidRDefault="008B7678" w14:paraId="2E61CBE8" w14:textId="77777777">
            <w:pPr>
              <w:ind w:left="3"/>
            </w:pPr>
            <w:r>
              <w:rPr>
                <w:rFonts w:ascii="Arial" w:hAnsi="Arial" w:eastAsia="Arial" w:cs="Arial"/>
                <w:sz w:val="18"/>
              </w:rPr>
              <w:t xml:space="preserve">The outstanding capital balance as at 31 March of all loans from third parties (including PWLB). </w:t>
            </w:r>
          </w:p>
        </w:tc>
      </w:tr>
    </w:tbl>
    <w:p w:rsidR="00A76A5E" w:rsidRDefault="008B7678" w14:paraId="1D17DB5A" w14:textId="77777777">
      <w:pPr>
        <w:spacing w:after="0"/>
      </w:pPr>
      <w:r w:rsidRPr="0EF3C7C5" w:rsidR="08AEBF24">
        <w:rPr>
          <w:rFonts w:ascii="Arial" w:hAnsi="Arial" w:eastAsia="Arial" w:cs="Arial"/>
          <w:sz w:val="16"/>
          <w:szCs w:val="16"/>
        </w:rPr>
        <w:t xml:space="preserve"> </w:t>
      </w:r>
    </w:p>
    <w:p w:rsidR="00A76A5E" w:rsidP="0EF3C7C5" w:rsidRDefault="008B7678" w14:paraId="5623EDB3" w14:textId="2FD93299">
      <w:pPr>
        <w:spacing w:after="0"/>
        <w:ind/>
        <w:rPr>
          <w:rFonts w:ascii="Arial" w:hAnsi="Arial" w:eastAsia="Arial" w:cs="Arial"/>
          <w:color w:val="FF0000"/>
          <w:sz w:val="20"/>
          <w:szCs w:val="20"/>
        </w:rPr>
      </w:pPr>
      <w:r w:rsidRPr="0EF3C7C5" w:rsidR="08AEBF24">
        <w:rPr>
          <w:rFonts w:ascii="Arial" w:hAnsi="Arial" w:eastAsia="Arial" w:cs="Arial"/>
          <w:sz w:val="20"/>
          <w:szCs w:val="20"/>
        </w:rPr>
        <w:t xml:space="preserve"> </w:t>
      </w:r>
    </w:p>
    <w:sectPr w:rsidR="00A76A5E">
      <w:pgSz w:w="11910" w:h="16840" w:orient="portrait"/>
      <w:pgMar w:top="408" w:right="810" w:bottom="80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altName w:val="Webdings"/>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AC8"/>
    <w:multiLevelType w:val="hybridMultilevel"/>
    <w:tmpl w:val="FFFFFFFF"/>
    <w:lvl w:ilvl="0" w:tplc="FE94F8C0">
      <w:start w:val="1"/>
      <w:numFmt w:val="bullet"/>
      <w:lvlText w:val="•"/>
      <w:lvlJc w:val="left"/>
      <w:pPr>
        <w:ind w:left="5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5F803720">
      <w:start w:val="1"/>
      <w:numFmt w:val="bullet"/>
      <w:lvlText w:val="o"/>
      <w:lvlJc w:val="left"/>
      <w:pPr>
        <w:ind w:left="1548"/>
      </w:pPr>
      <w:rPr>
        <w:rFonts w:ascii="Segoe UI Symbol" w:hAnsi="Segoe UI Symbol" w:eastAsia="Segoe UI Symbol" w:cs="Segoe UI Symbol"/>
        <w:b w:val="0"/>
        <w:i w:val="0"/>
        <w:strike w:val="0"/>
        <w:dstrike w:val="0"/>
        <w:color w:val="000000"/>
        <w:sz w:val="18"/>
        <w:szCs w:val="18"/>
        <w:u w:val="none" w:color="000000"/>
        <w:bdr w:val="none" w:color="auto" w:sz="0" w:space="0"/>
        <w:shd w:val="clear" w:color="auto" w:fill="auto"/>
        <w:vertAlign w:val="baseline"/>
      </w:rPr>
    </w:lvl>
    <w:lvl w:ilvl="2" w:tplc="4A54D1F6">
      <w:start w:val="1"/>
      <w:numFmt w:val="bullet"/>
      <w:lvlText w:val="▪"/>
      <w:lvlJc w:val="left"/>
      <w:pPr>
        <w:ind w:left="2268"/>
      </w:pPr>
      <w:rPr>
        <w:rFonts w:ascii="Segoe UI Symbol" w:hAnsi="Segoe UI Symbol" w:eastAsia="Segoe UI Symbol" w:cs="Segoe UI Symbol"/>
        <w:b w:val="0"/>
        <w:i w:val="0"/>
        <w:strike w:val="0"/>
        <w:dstrike w:val="0"/>
        <w:color w:val="000000"/>
        <w:sz w:val="18"/>
        <w:szCs w:val="18"/>
        <w:u w:val="none" w:color="000000"/>
        <w:bdr w:val="none" w:color="auto" w:sz="0" w:space="0"/>
        <w:shd w:val="clear" w:color="auto" w:fill="auto"/>
        <w:vertAlign w:val="baseline"/>
      </w:rPr>
    </w:lvl>
    <w:lvl w:ilvl="3" w:tplc="7D9C3140">
      <w:start w:val="1"/>
      <w:numFmt w:val="bullet"/>
      <w:lvlText w:val="•"/>
      <w:lvlJc w:val="left"/>
      <w:pPr>
        <w:ind w:left="298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7A4A2B2">
      <w:start w:val="1"/>
      <w:numFmt w:val="bullet"/>
      <w:lvlText w:val="o"/>
      <w:lvlJc w:val="left"/>
      <w:pPr>
        <w:ind w:left="3708"/>
      </w:pPr>
      <w:rPr>
        <w:rFonts w:ascii="Segoe UI Symbol" w:hAnsi="Segoe UI Symbol" w:eastAsia="Segoe UI Symbol" w:cs="Segoe UI Symbol"/>
        <w:b w:val="0"/>
        <w:i w:val="0"/>
        <w:strike w:val="0"/>
        <w:dstrike w:val="0"/>
        <w:color w:val="000000"/>
        <w:sz w:val="18"/>
        <w:szCs w:val="18"/>
        <w:u w:val="none" w:color="000000"/>
        <w:bdr w:val="none" w:color="auto" w:sz="0" w:space="0"/>
        <w:shd w:val="clear" w:color="auto" w:fill="auto"/>
        <w:vertAlign w:val="baseline"/>
      </w:rPr>
    </w:lvl>
    <w:lvl w:ilvl="5" w:tplc="25988B3E">
      <w:start w:val="1"/>
      <w:numFmt w:val="bullet"/>
      <w:lvlText w:val="▪"/>
      <w:lvlJc w:val="left"/>
      <w:pPr>
        <w:ind w:left="4428"/>
      </w:pPr>
      <w:rPr>
        <w:rFonts w:ascii="Segoe UI Symbol" w:hAnsi="Segoe UI Symbol" w:eastAsia="Segoe UI Symbol" w:cs="Segoe UI Symbol"/>
        <w:b w:val="0"/>
        <w:i w:val="0"/>
        <w:strike w:val="0"/>
        <w:dstrike w:val="0"/>
        <w:color w:val="000000"/>
        <w:sz w:val="18"/>
        <w:szCs w:val="18"/>
        <w:u w:val="none" w:color="000000"/>
        <w:bdr w:val="none" w:color="auto" w:sz="0" w:space="0"/>
        <w:shd w:val="clear" w:color="auto" w:fill="auto"/>
        <w:vertAlign w:val="baseline"/>
      </w:rPr>
    </w:lvl>
    <w:lvl w:ilvl="6" w:tplc="47200F72">
      <w:start w:val="1"/>
      <w:numFmt w:val="bullet"/>
      <w:lvlText w:val="•"/>
      <w:lvlJc w:val="left"/>
      <w:pPr>
        <w:ind w:left="514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05B2C7D4">
      <w:start w:val="1"/>
      <w:numFmt w:val="bullet"/>
      <w:lvlText w:val="o"/>
      <w:lvlJc w:val="left"/>
      <w:pPr>
        <w:ind w:left="5868"/>
      </w:pPr>
      <w:rPr>
        <w:rFonts w:ascii="Segoe UI Symbol" w:hAnsi="Segoe UI Symbol" w:eastAsia="Segoe UI Symbol" w:cs="Segoe UI Symbol"/>
        <w:b w:val="0"/>
        <w:i w:val="0"/>
        <w:strike w:val="0"/>
        <w:dstrike w:val="0"/>
        <w:color w:val="000000"/>
        <w:sz w:val="18"/>
        <w:szCs w:val="18"/>
        <w:u w:val="none" w:color="000000"/>
        <w:bdr w:val="none" w:color="auto" w:sz="0" w:space="0"/>
        <w:shd w:val="clear" w:color="auto" w:fill="auto"/>
        <w:vertAlign w:val="baseline"/>
      </w:rPr>
    </w:lvl>
    <w:lvl w:ilvl="8" w:tplc="B8A8BC06">
      <w:start w:val="1"/>
      <w:numFmt w:val="bullet"/>
      <w:lvlText w:val="▪"/>
      <w:lvlJc w:val="left"/>
      <w:pPr>
        <w:ind w:left="6588"/>
      </w:pPr>
      <w:rPr>
        <w:rFonts w:ascii="Segoe UI Symbol" w:hAnsi="Segoe UI Symbol" w:eastAsia="Segoe UI Symbol" w:cs="Segoe UI Symbol"/>
        <w:b w:val="0"/>
        <w:i w:val="0"/>
        <w:strike w:val="0"/>
        <w:dstrike w:val="0"/>
        <w:color w:val="000000"/>
        <w:sz w:val="18"/>
        <w:szCs w:val="18"/>
        <w:u w:val="none" w:color="000000"/>
        <w:bdr w:val="none" w:color="auto" w:sz="0" w:space="0"/>
        <w:shd w:val="clear" w:color="auto" w:fill="auto"/>
        <w:vertAlign w:val="baseline"/>
      </w:rPr>
    </w:lvl>
  </w:abstractNum>
  <w:abstractNum w:abstractNumId="1" w15:restartNumberingAfterBreak="0">
    <w:nsid w:val="782C13BE"/>
    <w:multiLevelType w:val="hybridMultilevel"/>
    <w:tmpl w:val="FFFFFFFF"/>
    <w:lvl w:ilvl="0" w:tplc="4448DCDC">
      <w:start w:val="1"/>
      <w:numFmt w:val="bullet"/>
      <w:lvlText w:val="*"/>
      <w:lvlJc w:val="left"/>
      <w:pPr>
        <w:ind w:left="1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A1D4BFDA">
      <w:start w:val="1"/>
      <w:numFmt w:val="bullet"/>
      <w:lvlText w:val="o"/>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B91E2EBA">
      <w:start w:val="1"/>
      <w:numFmt w:val="bullet"/>
      <w:lvlText w:val="▪"/>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0F7A051E">
      <w:start w:val="1"/>
      <w:numFmt w:val="bullet"/>
      <w:lvlText w:val="•"/>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6705950">
      <w:start w:val="1"/>
      <w:numFmt w:val="bullet"/>
      <w:lvlText w:val="o"/>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E4A07DF8">
      <w:start w:val="1"/>
      <w:numFmt w:val="bullet"/>
      <w:lvlText w:val="▪"/>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26C238F4">
      <w:start w:val="1"/>
      <w:numFmt w:val="bullet"/>
      <w:lvlText w:val="•"/>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4A703720">
      <w:start w:val="1"/>
      <w:numFmt w:val="bullet"/>
      <w:lvlText w:val="o"/>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57282DF0">
      <w:start w:val="1"/>
      <w:numFmt w:val="bullet"/>
      <w:lvlText w:val="▪"/>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num w:numId="1" w16cid:durableId="1480149737">
    <w:abstractNumId w:val="1"/>
  </w:num>
  <w:num w:numId="2" w16cid:durableId="17305711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A5E"/>
    <w:rsid w:val="005B4A6F"/>
    <w:rsid w:val="0063767B"/>
    <w:rsid w:val="00873C50"/>
    <w:rsid w:val="008B7678"/>
    <w:rsid w:val="009F2E64"/>
    <w:rsid w:val="00A76A5E"/>
    <w:rsid w:val="00AB4A92"/>
    <w:rsid w:val="0171A73B"/>
    <w:rsid w:val="03FFF67D"/>
    <w:rsid w:val="08AEBF24"/>
    <w:rsid w:val="0E9F7A77"/>
    <w:rsid w:val="0EF3C7C5"/>
    <w:rsid w:val="0F4BDFD3"/>
    <w:rsid w:val="0F7475DC"/>
    <w:rsid w:val="102EDCB8"/>
    <w:rsid w:val="1AE8A1CF"/>
    <w:rsid w:val="1DB89F72"/>
    <w:rsid w:val="270B8EEE"/>
    <w:rsid w:val="28B397A3"/>
    <w:rsid w:val="2F095E8D"/>
    <w:rsid w:val="31F5882E"/>
    <w:rsid w:val="33241C4E"/>
    <w:rsid w:val="34655653"/>
    <w:rsid w:val="366AA1AE"/>
    <w:rsid w:val="3826F458"/>
    <w:rsid w:val="388947C3"/>
    <w:rsid w:val="3A32015A"/>
    <w:rsid w:val="3D5FB0AA"/>
    <w:rsid w:val="3EFFA028"/>
    <w:rsid w:val="419ABB1E"/>
    <w:rsid w:val="42B4B322"/>
    <w:rsid w:val="52FA5D76"/>
    <w:rsid w:val="55382C69"/>
    <w:rsid w:val="59C02128"/>
    <w:rsid w:val="59D4361A"/>
    <w:rsid w:val="5F487229"/>
    <w:rsid w:val="6162DB1B"/>
    <w:rsid w:val="67C82C5B"/>
    <w:rsid w:val="67EBA772"/>
    <w:rsid w:val="6B07773C"/>
    <w:rsid w:val="6D306B83"/>
    <w:rsid w:val="6D9235BF"/>
    <w:rsid w:val="6F0050E9"/>
    <w:rsid w:val="721EC883"/>
    <w:rsid w:val="7435FFA2"/>
    <w:rsid w:val="7604FB2E"/>
    <w:rsid w:val="78AA615B"/>
    <w:rsid w:val="7B3C58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E13CCE"/>
  <w15:docId w15:val="{AAE7C1DD-B62C-425B-B7AB-3812DC7962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Calibri"/>
      <w:color w:val="000000"/>
      <w:sz w:val="22"/>
      <w:lang w:bidi="en-GB"/>
    </w:rPr>
  </w:style>
  <w:style w:type="paragraph" w:styleId="Heading1">
    <w:name w:val="heading 1"/>
    <w:next w:val="Normal"/>
    <w:link w:val="Heading1Char"/>
    <w:uiPriority w:val="9"/>
    <w:qFormat/>
    <w:pPr>
      <w:keepNext/>
      <w:keepLines/>
      <w:spacing w:after="22" w:line="259" w:lineRule="auto"/>
      <w:ind w:left="2860"/>
      <w:jc w:val="center"/>
      <w:outlineLvl w:val="0"/>
    </w:pPr>
    <w:rPr>
      <w:rFonts w:ascii="Arial" w:hAnsi="Arial" w:eastAsia="Arial" w:cs="Arial"/>
      <w:b/>
      <w:color w:val="000000"/>
      <w:sz w:val="28"/>
    </w:rPr>
  </w:style>
  <w:style w:type="paragraph" w:styleId="Heading2">
    <w:name w:val="heading 2"/>
    <w:next w:val="Normal"/>
    <w:link w:val="Heading2Char"/>
    <w:uiPriority w:val="9"/>
    <w:unhideWhenUsed/>
    <w:qFormat/>
    <w:pPr>
      <w:keepNext/>
      <w:keepLines/>
      <w:spacing w:after="87" w:line="259" w:lineRule="auto"/>
      <w:outlineLvl w:val="1"/>
    </w:pPr>
    <w:rPr>
      <w:rFonts w:ascii="Arial" w:hAnsi="Arial" w:eastAsia="Arial" w:cs="Arial"/>
      <w:b/>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000000"/>
      <w:sz w:val="22"/>
    </w:rPr>
  </w:style>
  <w:style w:type="character" w:styleId="Heading1Char" w:customStyle="1">
    <w:name w:val="Heading 1 Char"/>
    <w:link w:val="Heading1"/>
    <w:rPr>
      <w:rFonts w:ascii="Arial" w:hAnsi="Arial" w:eastAsia="Arial" w:cs="Arial"/>
      <w:b/>
      <w:color w:val="000000"/>
      <w:sz w:val="28"/>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Perfect</dc:creator>
  <keywords>Interim; ad hoc</keywords>
  <lastModifiedBy>Sian Jones</lastModifiedBy>
  <revision>5</revision>
  <dcterms:created xsi:type="dcterms:W3CDTF">2026-01-07T12:24:00.0000000Z</dcterms:created>
  <dcterms:modified xsi:type="dcterms:W3CDTF">2026-03-22T20:21:28.6044590Z</dcterms:modified>
</coreProperties>
</file>